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3186"/>
      </w:tblGrid>
      <w:tr w:rsidR="00C72BB7" w:rsidRPr="00CB6185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6894DFC3" w:rsidR="00C72BB7" w:rsidRPr="00CB6185" w:rsidRDefault="001C6EBD">
            <w:r>
              <w:rPr>
                <w:b/>
              </w:rPr>
              <w:t>Sessão 16: A Esfera e a Coordenação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CB6185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CB6185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723F" w14:textId="5115F7DD" w:rsidR="007217EB" w:rsidRPr="00CB6185" w:rsidRDefault="007217EB" w:rsidP="007217EB">
            <w:r>
              <w:rPr>
                <w:b/>
              </w:rPr>
              <w:t>Nota:</w:t>
            </w:r>
            <w:r>
              <w:t xml:space="preserve"> Esta sessão está uniformemente dividida entre a aquisição de conhecimentos e a mudança de atitude relativamente ao valor da coordenação. Há alguns aspetos da coordenação que os intervenientes humanitários simplesmente devem conhecer, tais como as ligações </w:t>
            </w:r>
            <w:proofErr w:type="spellStart"/>
            <w:r>
              <w:t>intersetoriais</w:t>
            </w:r>
            <w:proofErr w:type="spellEnd"/>
            <w:r>
              <w:t xml:space="preserve"> e algumas estruturas de coordenação predefinidas. Mas igualmente importante é a oportunidade que esta sessão oferece de c</w:t>
            </w:r>
            <w:r w:rsidR="00BB41A3">
              <w:t>riar</w:t>
            </w:r>
            <w:r>
              <w:t xml:space="preserve"> uma impressão positiva sobre o valor da coordenação na ação humanitária. Foi concebida para influenciar a forma como os participantes veem a colaboração e a partilha de informações para melhorar o trabalho que fazem e as pessoas que servem. A sessão inclui:</w:t>
            </w:r>
          </w:p>
          <w:p w14:paraId="2E36C716" w14:textId="21CC3FF0" w:rsidR="007217EB" w:rsidRPr="00CB6185" w:rsidRDefault="007217EB" w:rsidP="00FC64AE">
            <w:pPr>
              <w:ind w:left="240" w:hanging="240"/>
            </w:pPr>
            <w:r>
              <w:t>1.</w:t>
            </w:r>
            <w:r>
              <w:tab/>
              <w:t xml:space="preserve">Uma </w:t>
            </w:r>
            <w:r>
              <w:rPr>
                <w:b/>
                <w:bCs/>
              </w:rPr>
              <w:t>apresentação em PowerPoint</w:t>
            </w:r>
            <w:r>
              <w:t xml:space="preserve"> - com notas do formador na “Vista de Notas”, que explicam os temas-chave nos diapositivos e fornecem instruções para as atividades e a sua avaliação.</w:t>
            </w:r>
          </w:p>
          <w:p w14:paraId="60C5D97E" w14:textId="6F897431" w:rsidR="008036FF" w:rsidRPr="00CB6185" w:rsidRDefault="007217EB" w:rsidP="00FC64AE">
            <w:pPr>
              <w:ind w:left="240" w:hanging="240"/>
            </w:pPr>
            <w:r>
              <w:t>2.</w:t>
            </w:r>
            <w:r>
              <w:tab/>
            </w:r>
            <w:r>
              <w:rPr>
                <w:b/>
              </w:rPr>
              <w:t>Uma atividade de grupo dinamizadora (“a vara mágica”)</w:t>
            </w:r>
            <w:r w:rsidR="003E5803">
              <w:rPr>
                <w:b/>
              </w:rPr>
              <w:t>,</w:t>
            </w:r>
            <w:r>
              <w:t xml:space="preserve"> para demonstrar a importância da comunicação na implementação de uma ação coordenada.</w:t>
            </w:r>
          </w:p>
          <w:p w14:paraId="0DEF6933" w14:textId="170F4246" w:rsidR="008036FF" w:rsidRPr="00CB6185" w:rsidRDefault="008036FF" w:rsidP="00FC64AE">
            <w:pPr>
              <w:ind w:left="240" w:hanging="240"/>
            </w:pPr>
            <w:r>
              <w:t>3.</w:t>
            </w:r>
            <w:r>
              <w:tab/>
            </w:r>
            <w:r>
              <w:rPr>
                <w:b/>
              </w:rPr>
              <w:t>Uma atividade de questionário</w:t>
            </w:r>
            <w:r w:rsidR="003E580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>
              <w:t>a ser realizada de forma calendarizada</w:t>
            </w:r>
            <w:r w:rsidR="00BB41A3">
              <w:t xml:space="preserve">, </w:t>
            </w:r>
            <w:r>
              <w:t xml:space="preserve">com uma componente de pesquisa dos participantes (leitura de pequenas secções do Manual Esfera para verificar as respostas) e </w:t>
            </w:r>
            <w:r w:rsidR="00BB41A3">
              <w:t xml:space="preserve">um </w:t>
            </w:r>
            <w:r>
              <w:t xml:space="preserve">debate baseado na classificação </w:t>
            </w:r>
            <w:r w:rsidR="00BB41A3">
              <w:t xml:space="preserve">dos </w:t>
            </w:r>
            <w:r>
              <w:t>pares participantes</w:t>
            </w:r>
            <w:r w:rsidR="00BB41A3">
              <w:t>,</w:t>
            </w:r>
            <w:r>
              <w:t xml:space="preserve"> e </w:t>
            </w:r>
            <w:r w:rsidR="00BB41A3">
              <w:t>u</w:t>
            </w:r>
            <w:r>
              <w:t xml:space="preserve">m processo de </w:t>
            </w:r>
            <w:r w:rsidR="003E5803">
              <w:t xml:space="preserve">debate de </w:t>
            </w:r>
            <w:r w:rsidR="00BB41A3">
              <w:t>balanço</w:t>
            </w:r>
            <w:r w:rsidR="003E5803">
              <w:t>,</w:t>
            </w:r>
            <w:r w:rsidR="00BB41A3">
              <w:t xml:space="preserve"> con</w:t>
            </w:r>
            <w:r>
              <w:t>duzido pelo facilitador.</w:t>
            </w:r>
          </w:p>
          <w:p w14:paraId="42B5B2DA" w14:textId="3F6E383E" w:rsidR="003329CB" w:rsidRPr="00CB6185" w:rsidRDefault="008036FF" w:rsidP="00FC64AE">
            <w:pPr>
              <w:ind w:left="240" w:hanging="240"/>
              <w:rPr>
                <w:color w:val="C00000"/>
              </w:rPr>
            </w:pPr>
            <w:r>
              <w:t>4.</w:t>
            </w:r>
            <w:r>
              <w:tab/>
            </w:r>
            <w:r>
              <w:rPr>
                <w:b/>
              </w:rPr>
              <w:t>Um pequeno vídeo</w:t>
            </w:r>
            <w:r w:rsidR="003E5803">
              <w:rPr>
                <w:b/>
              </w:rPr>
              <w:t>,</w:t>
            </w:r>
            <w:r>
              <w:t xml:space="preserve"> que destaca a coordenação no terreno no setor do abrigo.</w:t>
            </w:r>
          </w:p>
          <w:p w14:paraId="0E1F9446" w14:textId="66F79255" w:rsidR="003329CB" w:rsidRPr="00765628" w:rsidRDefault="003329CB" w:rsidP="00A249F7">
            <w:pPr>
              <w:ind w:left="247"/>
              <w:rPr>
                <w:color w:val="C00000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1858" w14:textId="77777777" w:rsidR="00874FBB" w:rsidRPr="00765628" w:rsidRDefault="00874FBB" w:rsidP="007217EB"/>
          <w:p w14:paraId="6C87EB16" w14:textId="5598963A" w:rsidR="007217EB" w:rsidRPr="00CB6185" w:rsidRDefault="007217EB" w:rsidP="007217EB">
            <w:r>
              <w:rPr>
                <w:noProof/>
              </w:rPr>
              <w:drawing>
                <wp:inline distT="0" distB="0" distL="0" distR="0" wp14:anchorId="082D8F3D" wp14:editId="50A9ED89">
                  <wp:extent cx="1704975" cy="2057400"/>
                  <wp:effectExtent l="0" t="0" r="9525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217EB" w:rsidRPr="00CB6185" w14:paraId="38B54FFD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3019DB30" w:rsidR="007217EB" w:rsidRPr="00CB6185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535B27BC" w:rsidR="007217EB" w:rsidRPr="00CB6185" w:rsidRDefault="007217EB" w:rsidP="00FC64AE">
            <w:pPr>
              <w:ind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48D7F8C7" w14:textId="551E9CCD" w:rsidR="00803FE7" w:rsidRPr="00803FE7" w:rsidRDefault="00803FE7" w:rsidP="00803FE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Descrever as duas principais estruturas de coordenação de emergência </w:t>
            </w:r>
            <w:r w:rsidR="00BB41A3">
              <w:t xml:space="preserve">a atuar </w:t>
            </w:r>
            <w:r>
              <w:t>a nível mundial para as crises humanitárias internacionais</w:t>
            </w:r>
          </w:p>
          <w:p w14:paraId="1A7CA7C8" w14:textId="12724416" w:rsidR="00874FBB" w:rsidRPr="009B3413" w:rsidRDefault="00803FE7" w:rsidP="00803FE7">
            <w:pPr>
              <w:pStyle w:val="ListParagraph"/>
              <w:numPr>
                <w:ilvl w:val="0"/>
                <w:numId w:val="8"/>
              </w:numPr>
              <w:ind w:right="183"/>
              <w:rPr>
                <w:rFonts w:eastAsia="Open Sans Regular" w:cs="Calibri"/>
                <w:position w:val="1"/>
              </w:rPr>
            </w:pPr>
            <w:r>
              <w:t>Explicar o papel e as normas previstas das atividades e disposições de coordenação</w:t>
            </w:r>
            <w:r w:rsidR="00BB41A3">
              <w:t>,</w:t>
            </w:r>
            <w:r>
              <w:t xml:space="preserve"> de acordo com as orientações da Esfera</w:t>
            </w:r>
          </w:p>
          <w:p w14:paraId="3378B49A" w14:textId="5E270877" w:rsidR="009B3413" w:rsidRPr="00765628" w:rsidRDefault="009B3413" w:rsidP="009B3413">
            <w:pPr>
              <w:pStyle w:val="ListParagraph"/>
              <w:ind w:left="791" w:right="183"/>
              <w:rPr>
                <w:rFonts w:eastAsia="Open Sans Regular" w:cs="Calibri"/>
                <w:position w:val="1"/>
              </w:rPr>
            </w:pPr>
          </w:p>
        </w:tc>
      </w:tr>
      <w:tr w:rsidR="007217EB" w:rsidRPr="00CB6185" w14:paraId="2150EE1C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437BB3D3" w:rsidR="007217EB" w:rsidRPr="00CB6185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3453E2B8" w14:textId="2A530373" w:rsidR="007217EB" w:rsidRPr="00CB6185" w:rsidRDefault="007217EB" w:rsidP="007217EB">
            <w:r>
              <w:t xml:space="preserve">Há quatro mensagens-chave da sessão que deve destacar. O objetivo é que os participantes sejam capazes de </w:t>
            </w:r>
            <w:r w:rsidR="00BB41A3">
              <w:t xml:space="preserve">interiorizar </w:t>
            </w:r>
            <w:r>
              <w:t>e reafirmar estas mensagens-chave com os colegas após a formação.</w:t>
            </w:r>
          </w:p>
          <w:p w14:paraId="3E825779" w14:textId="4DB80BDF" w:rsidR="00803FE7" w:rsidRPr="00FC1D22" w:rsidRDefault="00803FE7" w:rsidP="00803FE7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A coordenação é crucial para uma resposta humanitária eficaz.</w:t>
            </w:r>
          </w:p>
          <w:p w14:paraId="29629BAB" w14:textId="28AC5396" w:rsidR="00803FE7" w:rsidRPr="00845A3F" w:rsidRDefault="00803FE7" w:rsidP="00803FE7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A comunicação é essencial para uma coordenação eficaz.</w:t>
            </w:r>
          </w:p>
          <w:p w14:paraId="46FAB960" w14:textId="0FD4A984" w:rsidR="00803FE7" w:rsidRPr="00FC1D22" w:rsidRDefault="00803FE7" w:rsidP="00803FE7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 xml:space="preserve">A coordenação </w:t>
            </w:r>
            <w:proofErr w:type="spellStart"/>
            <w:r>
              <w:t>intrassetorial</w:t>
            </w:r>
            <w:proofErr w:type="spellEnd"/>
            <w:r>
              <w:t xml:space="preserve"> é tão importante quanto</w:t>
            </w:r>
            <w:r w:rsidR="00BB41A3">
              <w:t xml:space="preserve"> </w:t>
            </w:r>
            <w:r>
              <w:t xml:space="preserve">a coordenação </w:t>
            </w:r>
            <w:proofErr w:type="spellStart"/>
            <w:r>
              <w:t>intersetorial</w:t>
            </w:r>
            <w:proofErr w:type="spellEnd"/>
            <w:r>
              <w:t>.</w:t>
            </w:r>
          </w:p>
          <w:p w14:paraId="3CF3B1A0" w14:textId="7D448D30" w:rsidR="003329CB" w:rsidRPr="009B3413" w:rsidRDefault="00803FE7" w:rsidP="00803FE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Existem dois modelos de coordenação estabelecidos a nível mundial para a ajuda humanitária internacional: a Abordagem de </w:t>
            </w:r>
            <w:r w:rsidRPr="00BB41A3">
              <w:rPr>
                <w:i/>
                <w:iCs/>
              </w:rPr>
              <w:t>Cluster</w:t>
            </w:r>
            <w:r>
              <w:t xml:space="preserve"> </w:t>
            </w:r>
            <w:r w:rsidR="00BB41A3">
              <w:t xml:space="preserve">(Grupo) </w:t>
            </w:r>
            <w:r>
              <w:t>do IASC para catástrofes e o Modelo de Coordenação de Refugiados da ACNUR para emergências de refugiados.</w:t>
            </w:r>
          </w:p>
          <w:p w14:paraId="3944D94B" w14:textId="3B3D625F" w:rsidR="009B3413" w:rsidRPr="00765628" w:rsidRDefault="009B3413" w:rsidP="009B3413">
            <w:pPr>
              <w:pStyle w:val="ListParagraph"/>
              <w:ind w:left="791" w:right="183"/>
            </w:pPr>
          </w:p>
        </w:tc>
      </w:tr>
    </w:tbl>
    <w:p w14:paraId="0497F9A6" w14:textId="77777777" w:rsidR="00D33703" w:rsidRDefault="00D33703">
      <w:r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915"/>
        <w:gridCol w:w="1101"/>
      </w:tblGrid>
      <w:tr w:rsidR="00FF45EA" w:rsidRPr="00CB6185" w14:paraId="36E718FB" w14:textId="77777777" w:rsidTr="009573E6">
        <w:trPr>
          <w:trHeight w:val="35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4910DDDD" w:rsidR="00FF45EA" w:rsidRPr="00CB6185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  <w:bCs/>
              </w:rPr>
              <w:lastRenderedPageBreak/>
              <w:t>Plano de sessão conciso</w:t>
            </w:r>
            <w:r>
              <w:t xml:space="preserve"> (esta é uma sessão a ritmo moderado, com tempo atribuído </w:t>
            </w:r>
            <w:r w:rsidR="00BB41A3">
              <w:t>par</w:t>
            </w:r>
            <w:r>
              <w:t>a reflexão e debate</w:t>
            </w:r>
            <w:r w:rsidR="00BB41A3">
              <w:t>,</w:t>
            </w:r>
            <w:r>
              <w:t xml:space="preserve"> orientado pelos participantes)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CB6185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CB6185" w14:paraId="1FFB11B0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6B1A8F0C" w:rsidR="00FF45EA" w:rsidRPr="00CB6185" w:rsidRDefault="00FF45EA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Introdução e objetivos de aprendizagem</w:t>
            </w:r>
            <w:r>
              <w:t xml:space="preserve"> (diapositivos 1 e 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35989ABD" w:rsidR="00FF45EA" w:rsidRPr="00CB6185" w:rsidRDefault="001E1B20" w:rsidP="009573E6">
            <w:r>
              <w:t>5 min</w:t>
            </w:r>
          </w:p>
        </w:tc>
      </w:tr>
      <w:tr w:rsidR="004F1DDA" w:rsidRPr="00CB6185" w14:paraId="7FD24F39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5C82" w14:textId="2D21163A" w:rsidR="004F1DDA" w:rsidRPr="00CB6185" w:rsidRDefault="004F1DDA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Exercício da vara mágica</w:t>
            </w:r>
            <w:r>
              <w:t xml:space="preserve"> (3 e 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A2B9" w14:textId="156A9067" w:rsidR="004F1DDA" w:rsidRPr="00CB6185" w:rsidRDefault="004F1DDA" w:rsidP="009573E6">
            <w:r>
              <w:t>15 min</w:t>
            </w:r>
          </w:p>
        </w:tc>
      </w:tr>
      <w:tr w:rsidR="00D30534" w:rsidRPr="00CB6185" w14:paraId="54502EAC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9B41" w14:textId="7287E3BD" w:rsidR="00D30534" w:rsidRPr="00CB6185" w:rsidRDefault="00D30534" w:rsidP="009573E6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 xml:space="preserve">Resumo da Coordenação </w:t>
            </w:r>
            <w:r>
              <w:t>(5 e 6)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F18A" w14:textId="46EEC21D" w:rsidR="00D30534" w:rsidRPr="00CB6185" w:rsidRDefault="005B3BB7" w:rsidP="009573E6">
            <w:r>
              <w:t>5 min</w:t>
            </w:r>
          </w:p>
        </w:tc>
      </w:tr>
      <w:tr w:rsidR="00A732DE" w:rsidRPr="00CB6185" w14:paraId="1F326919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4C5" w14:textId="2EF1EA63" w:rsidR="00A732DE" w:rsidRPr="00CB6185" w:rsidRDefault="00361321" w:rsidP="009573E6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 xml:space="preserve">Exercício de questionário </w:t>
            </w:r>
            <w:r>
              <w:t>(diapositivo 7)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3F9" w14:textId="724FA1F8" w:rsidR="00A732DE" w:rsidRPr="00CB6185" w:rsidRDefault="00361321" w:rsidP="009573E6">
            <w:r>
              <w:t>10 min</w:t>
            </w:r>
          </w:p>
        </w:tc>
      </w:tr>
      <w:tr w:rsidR="00A732DE" w:rsidRPr="00CB6185" w14:paraId="5A25B651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241D" w14:textId="72C0931D" w:rsidR="00A732DE" w:rsidRPr="00CB6185" w:rsidRDefault="00361321" w:rsidP="009573E6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>Classificação do</w:t>
            </w:r>
            <w:r w:rsidR="006D3087">
              <w:rPr>
                <w:b/>
              </w:rPr>
              <w:t>s pares em relação ao</w:t>
            </w:r>
            <w:r>
              <w:rPr>
                <w:b/>
              </w:rPr>
              <w:t xml:space="preserve"> questionário e debate </w:t>
            </w:r>
            <w:r>
              <w:t>(diapositivo 8)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6000" w14:textId="38F194FF" w:rsidR="00A732DE" w:rsidRPr="00CB6185" w:rsidRDefault="005B3BB7" w:rsidP="009573E6">
            <w:r>
              <w:t>35 min</w:t>
            </w:r>
          </w:p>
        </w:tc>
      </w:tr>
      <w:tr w:rsidR="00480845" w:rsidRPr="00CB6185" w14:paraId="7D2FA2FB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758" w14:textId="64F314F9" w:rsidR="00480845" w:rsidRPr="00CB6185" w:rsidRDefault="00480845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Estruturas globais de coordenação</w:t>
            </w:r>
            <w:r>
              <w:t xml:space="preserve"> – </w:t>
            </w:r>
            <w:r w:rsidRPr="006D3087">
              <w:rPr>
                <w:i/>
                <w:iCs/>
              </w:rPr>
              <w:t>Clusters</w:t>
            </w:r>
            <w:r>
              <w:t xml:space="preserve"> do IASC e Modelo de Coordenação de Refugiados (9 e 10)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0962" w14:textId="72AE9CBD" w:rsidR="00480845" w:rsidRPr="00CB6185" w:rsidRDefault="00480845" w:rsidP="009573E6">
            <w:r>
              <w:t>13 min</w:t>
            </w:r>
          </w:p>
        </w:tc>
      </w:tr>
      <w:tr w:rsidR="004F1DDA" w:rsidRPr="00CB6185" w14:paraId="04491AA3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24F9" w14:textId="29C4DBCF" w:rsidR="004F1DDA" w:rsidRPr="00CB6185" w:rsidRDefault="00882A12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Vídeo sobre a Coordenação</w:t>
            </w:r>
            <w:r>
              <w:t xml:space="preserve"> (diapositivo 11)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3EAC" w14:textId="06ABE60B" w:rsidR="004F1DDA" w:rsidRPr="00CB6185" w:rsidRDefault="00882A12" w:rsidP="009573E6">
            <w:r>
              <w:t>5 min</w:t>
            </w:r>
          </w:p>
        </w:tc>
      </w:tr>
      <w:tr w:rsidR="009D6AF5" w:rsidRPr="00CB6185" w14:paraId="5BB46854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23B0" w14:textId="0FFE8A29" w:rsidR="009D6AF5" w:rsidRPr="00CB6185" w:rsidRDefault="00882A12" w:rsidP="009573E6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>Encerramento</w:t>
            </w:r>
            <w:r w:rsidR="00765628">
              <w:rPr>
                <w:b/>
              </w:rPr>
              <w:t xml:space="preserve"> </w:t>
            </w:r>
            <w:r>
              <w:t>(12-14)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0A1B" w14:textId="1CDA03EB" w:rsidR="009D6AF5" w:rsidRPr="00CB6185" w:rsidRDefault="005B3BB7" w:rsidP="009573E6">
            <w:r>
              <w:t>2 min</w:t>
            </w:r>
          </w:p>
        </w:tc>
      </w:tr>
      <w:tr w:rsidR="00F83DD0" w:rsidRPr="00CB6185" w14:paraId="69D17258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C57" w14:textId="20B95C40" w:rsidR="00FF45EA" w:rsidRPr="00CB6185" w:rsidRDefault="00B22E0F" w:rsidP="0037683A">
            <w:pPr>
              <w:spacing w:before="80" w:after="80"/>
              <w:rPr>
                <w:b/>
              </w:rPr>
            </w:pPr>
            <w:r>
              <w:br w:type="page"/>
            </w:r>
            <w:r>
              <w:br w:type="page"/>
            </w:r>
            <w:r>
              <w:rPr>
                <w:b/>
              </w:rPr>
              <w:t>Outros ficheiros necessários</w:t>
            </w:r>
          </w:p>
          <w:p w14:paraId="0912BE04" w14:textId="1A7D167E" w:rsidR="009861BA" w:rsidRPr="00CB6185" w:rsidRDefault="003F0B87" w:rsidP="0037683A">
            <w:pPr>
              <w:spacing w:before="80" w:after="80" w:line="257" w:lineRule="auto"/>
            </w:pPr>
            <w:r>
              <w:t xml:space="preserve">Imprima os </w:t>
            </w:r>
            <w:r w:rsidR="006D3087">
              <w:t xml:space="preserve">folhetos </w:t>
            </w:r>
            <w:r>
              <w:t xml:space="preserve">para esta sessão e prepare-os para distribuição e </w:t>
            </w:r>
            <w:r w:rsidR="006D3087">
              <w:t xml:space="preserve">para </w:t>
            </w:r>
            <w:r>
              <w:t>a sua própria análise previamente</w:t>
            </w:r>
            <w:r w:rsidR="006D3087">
              <w:t>,</w:t>
            </w:r>
            <w:r>
              <w:t xml:space="preserve"> para facilitar a logística da sua sessão.</w:t>
            </w:r>
          </w:p>
          <w:p w14:paraId="0E61A8AD" w14:textId="055F981B" w:rsidR="00FF45EA" w:rsidRPr="00CB6185" w:rsidRDefault="006D3087" w:rsidP="0037683A">
            <w:pPr>
              <w:spacing w:before="80" w:after="80" w:line="257" w:lineRule="auto"/>
            </w:pPr>
            <w:r>
              <w:rPr>
                <w:b/>
              </w:rPr>
              <w:t xml:space="preserve">O </w:t>
            </w:r>
            <w:r w:rsidR="009861BA">
              <w:rPr>
                <w:b/>
              </w:rPr>
              <w:t xml:space="preserve">STP 16 </w:t>
            </w:r>
            <w:proofErr w:type="spellStart"/>
            <w:r w:rsidRPr="006D3087">
              <w:rPr>
                <w:b/>
              </w:rPr>
              <w:t>Instructions</w:t>
            </w:r>
            <w:proofErr w:type="spellEnd"/>
            <w:r w:rsidRPr="006D3087">
              <w:rPr>
                <w:b/>
              </w:rPr>
              <w:t xml:space="preserve"> for </w:t>
            </w:r>
            <w:proofErr w:type="spellStart"/>
            <w:r w:rsidRPr="006D3087">
              <w:rPr>
                <w:b/>
              </w:rPr>
              <w:t>the</w:t>
            </w:r>
            <w:proofErr w:type="spellEnd"/>
            <w:r w:rsidRPr="006D3087">
              <w:rPr>
                <w:b/>
              </w:rPr>
              <w:t xml:space="preserve"> </w:t>
            </w:r>
            <w:proofErr w:type="spellStart"/>
            <w:r w:rsidRPr="006D3087">
              <w:rPr>
                <w:b/>
              </w:rPr>
              <w:t>Coordination</w:t>
            </w:r>
            <w:proofErr w:type="spellEnd"/>
            <w:r w:rsidRPr="006D3087">
              <w:rPr>
                <w:b/>
              </w:rPr>
              <w:t xml:space="preserve"> Stick.docx (</w:t>
            </w:r>
            <w:r w:rsidR="009861BA">
              <w:rPr>
                <w:b/>
              </w:rPr>
              <w:t>Instruções para a Vara d</w:t>
            </w:r>
            <w:r w:rsidR="003E5803">
              <w:rPr>
                <w:b/>
              </w:rPr>
              <w:t>e</w:t>
            </w:r>
            <w:r w:rsidR="009861BA">
              <w:rPr>
                <w:b/>
              </w:rPr>
              <w:t xml:space="preserve"> Coordenação</w:t>
            </w:r>
            <w:r>
              <w:rPr>
                <w:b/>
              </w:rPr>
              <w:t>)</w:t>
            </w:r>
            <w:r w:rsidR="009861BA">
              <w:t xml:space="preserve"> explica como montar e realizar o exercício de coordenação com </w:t>
            </w:r>
            <w:r>
              <w:t xml:space="preserve">a </w:t>
            </w:r>
            <w:r w:rsidR="009861BA">
              <w:t>“vara mágica”</w:t>
            </w:r>
            <w:r>
              <w:t>,</w:t>
            </w:r>
            <w:r w:rsidR="009861BA">
              <w:t xml:space="preserve"> no início desta sessão.</w:t>
            </w:r>
          </w:p>
          <w:p w14:paraId="4AB2029C" w14:textId="34103932" w:rsidR="00B22E0F" w:rsidRPr="00CB6185" w:rsidRDefault="00B22E0F" w:rsidP="0037683A">
            <w:pPr>
              <w:spacing w:before="80" w:after="80" w:line="257" w:lineRule="auto"/>
              <w:rPr>
                <w:b/>
              </w:rPr>
            </w:pPr>
            <w:r>
              <w:t xml:space="preserve">Será necessário imprimir um exemplar do ficheiro </w:t>
            </w:r>
            <w:r>
              <w:rPr>
                <w:b/>
                <w:bCs/>
              </w:rPr>
              <w:t xml:space="preserve">STP 16 </w:t>
            </w:r>
            <w:proofErr w:type="spellStart"/>
            <w:r w:rsidR="006D3087" w:rsidRPr="006D3087">
              <w:rPr>
                <w:b/>
              </w:rPr>
              <w:t>Sphere</w:t>
            </w:r>
            <w:proofErr w:type="spellEnd"/>
            <w:r w:rsidR="006D3087" w:rsidRPr="006D3087">
              <w:rPr>
                <w:b/>
              </w:rPr>
              <w:t xml:space="preserve"> </w:t>
            </w:r>
            <w:proofErr w:type="spellStart"/>
            <w:r w:rsidR="006D3087" w:rsidRPr="006D3087">
              <w:rPr>
                <w:b/>
              </w:rPr>
              <w:t>and</w:t>
            </w:r>
            <w:proofErr w:type="spellEnd"/>
            <w:r w:rsidR="006D3087" w:rsidRPr="006D3087">
              <w:rPr>
                <w:b/>
              </w:rPr>
              <w:t xml:space="preserve"> </w:t>
            </w:r>
            <w:proofErr w:type="spellStart"/>
            <w:r w:rsidR="006D3087" w:rsidRPr="006D3087">
              <w:rPr>
                <w:b/>
              </w:rPr>
              <w:t>Coordination</w:t>
            </w:r>
            <w:proofErr w:type="spellEnd"/>
            <w:r w:rsidR="006D3087" w:rsidRPr="006D3087">
              <w:rPr>
                <w:b/>
              </w:rPr>
              <w:t xml:space="preserve"> Quiz.docx</w:t>
            </w:r>
            <w:r w:rsidR="006D3087" w:rsidRPr="006D3087">
              <w:t xml:space="preserve"> (</w:t>
            </w:r>
            <w:r>
              <w:rPr>
                <w:b/>
                <w:bCs/>
              </w:rPr>
              <w:t>Questionário Esfera e Coordenação</w:t>
            </w:r>
            <w:r w:rsidR="006D3087">
              <w:rPr>
                <w:b/>
                <w:bCs/>
              </w:rPr>
              <w:t>)</w:t>
            </w:r>
            <w:r>
              <w:t xml:space="preserve"> para cada participante e um exemplar do ficheiro </w:t>
            </w:r>
            <w:r>
              <w:rPr>
                <w:b/>
                <w:bCs/>
              </w:rPr>
              <w:t xml:space="preserve">STP </w:t>
            </w:r>
            <w:r w:rsidR="006D3087">
              <w:rPr>
                <w:b/>
                <w:bCs/>
              </w:rPr>
              <w:t xml:space="preserve">16 </w:t>
            </w:r>
            <w:proofErr w:type="spellStart"/>
            <w:r w:rsidR="006D3087" w:rsidRPr="006D3087">
              <w:rPr>
                <w:b/>
              </w:rPr>
              <w:t>Sphere</w:t>
            </w:r>
            <w:proofErr w:type="spellEnd"/>
            <w:r w:rsidR="006D3087" w:rsidRPr="006D3087">
              <w:rPr>
                <w:b/>
              </w:rPr>
              <w:t xml:space="preserve"> </w:t>
            </w:r>
            <w:proofErr w:type="spellStart"/>
            <w:r w:rsidR="006D3087" w:rsidRPr="006D3087">
              <w:rPr>
                <w:b/>
              </w:rPr>
              <w:t>and</w:t>
            </w:r>
            <w:proofErr w:type="spellEnd"/>
            <w:r w:rsidR="006D3087" w:rsidRPr="006D3087">
              <w:rPr>
                <w:b/>
              </w:rPr>
              <w:t xml:space="preserve"> </w:t>
            </w:r>
            <w:proofErr w:type="spellStart"/>
            <w:r w:rsidR="006D3087" w:rsidRPr="006D3087">
              <w:rPr>
                <w:b/>
              </w:rPr>
              <w:t>Coordination</w:t>
            </w:r>
            <w:proofErr w:type="spellEnd"/>
            <w:r w:rsidR="006D3087" w:rsidRPr="006D3087">
              <w:rPr>
                <w:b/>
              </w:rPr>
              <w:t xml:space="preserve"> </w:t>
            </w:r>
            <w:proofErr w:type="spellStart"/>
            <w:r w:rsidR="006D3087" w:rsidRPr="006D3087">
              <w:rPr>
                <w:b/>
              </w:rPr>
              <w:t>Answer</w:t>
            </w:r>
            <w:proofErr w:type="spellEnd"/>
            <w:r w:rsidR="006D3087" w:rsidRPr="006D3087">
              <w:rPr>
                <w:b/>
              </w:rPr>
              <w:t xml:space="preserve"> Sheet.docx</w:t>
            </w:r>
            <w:r w:rsidR="006D3087">
              <w:rPr>
                <w:b/>
              </w:rPr>
              <w:t xml:space="preserve"> (</w:t>
            </w:r>
            <w:r>
              <w:rPr>
                <w:b/>
                <w:bCs/>
              </w:rPr>
              <w:t>Folha de Respostas Esfera e Coordenação</w:t>
            </w:r>
            <w:r w:rsidR="006D3087">
              <w:rPr>
                <w:b/>
                <w:bCs/>
              </w:rPr>
              <w:t xml:space="preserve">) </w:t>
            </w:r>
            <w:r>
              <w:t>para cada par de classificação.</w:t>
            </w:r>
          </w:p>
          <w:p w14:paraId="1C5788D3" w14:textId="77777777" w:rsidR="007A7593" w:rsidRDefault="003F0B87" w:rsidP="0037683A">
            <w:pPr>
              <w:spacing w:before="80" w:after="80" w:line="257" w:lineRule="auto"/>
            </w:pPr>
            <w:r>
              <w:t xml:space="preserve">Também precisará do ficheiro </w:t>
            </w:r>
            <w:r>
              <w:rPr>
                <w:b/>
                <w:bCs/>
              </w:rPr>
              <w:t xml:space="preserve">STP 16 </w:t>
            </w:r>
            <w:proofErr w:type="spellStart"/>
            <w:r w:rsidR="006D3087" w:rsidRPr="006D3087">
              <w:rPr>
                <w:b/>
              </w:rPr>
              <w:t>Sphere</w:t>
            </w:r>
            <w:proofErr w:type="spellEnd"/>
            <w:r w:rsidR="006D3087" w:rsidRPr="006D3087">
              <w:rPr>
                <w:b/>
              </w:rPr>
              <w:t xml:space="preserve"> </w:t>
            </w:r>
            <w:proofErr w:type="spellStart"/>
            <w:r w:rsidR="006D3087" w:rsidRPr="006D3087">
              <w:rPr>
                <w:b/>
              </w:rPr>
              <w:t>and</w:t>
            </w:r>
            <w:proofErr w:type="spellEnd"/>
            <w:r w:rsidR="006D3087" w:rsidRPr="006D3087">
              <w:rPr>
                <w:b/>
              </w:rPr>
              <w:t xml:space="preserve"> </w:t>
            </w:r>
            <w:proofErr w:type="spellStart"/>
            <w:r w:rsidR="006D3087" w:rsidRPr="006D3087">
              <w:rPr>
                <w:b/>
              </w:rPr>
              <w:t>Coordination</w:t>
            </w:r>
            <w:proofErr w:type="spellEnd"/>
            <w:r w:rsidR="006D3087" w:rsidRPr="006D3087">
              <w:rPr>
                <w:b/>
              </w:rPr>
              <w:t xml:space="preserve"> </w:t>
            </w:r>
            <w:proofErr w:type="spellStart"/>
            <w:r w:rsidR="006D3087" w:rsidRPr="006D3087">
              <w:rPr>
                <w:b/>
              </w:rPr>
              <w:t>Instructions</w:t>
            </w:r>
            <w:proofErr w:type="spellEnd"/>
            <w:r w:rsidR="006D3087" w:rsidRPr="006D3087">
              <w:rPr>
                <w:b/>
              </w:rPr>
              <w:t xml:space="preserve"> for </w:t>
            </w:r>
            <w:proofErr w:type="spellStart"/>
            <w:r w:rsidR="006D3087" w:rsidRPr="006D3087">
              <w:rPr>
                <w:b/>
              </w:rPr>
              <w:t>Quiz</w:t>
            </w:r>
            <w:proofErr w:type="spellEnd"/>
            <w:r w:rsidR="006D3087" w:rsidRPr="006D3087">
              <w:rPr>
                <w:b/>
              </w:rPr>
              <w:t xml:space="preserve"> Facilitation.docx</w:t>
            </w:r>
            <w:r w:rsidR="006D3087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Instruções para a Facilitação do Questionário Esfera e Coordenação</w:t>
            </w:r>
            <w:r w:rsidR="006D3087">
              <w:rPr>
                <w:b/>
                <w:bCs/>
              </w:rPr>
              <w:t>)</w:t>
            </w:r>
            <w:r>
              <w:t>, que contém instruções completas para facilitar o exercício de questionário e o seu processo de classificação e de debate.</w:t>
            </w:r>
          </w:p>
          <w:p w14:paraId="30C0A6F2" w14:textId="6818D95C" w:rsidR="006D3087" w:rsidRPr="00CB6185" w:rsidRDefault="006D3087" w:rsidP="0037683A">
            <w:pPr>
              <w:spacing w:before="80" w:after="80" w:line="257" w:lineRule="auto"/>
            </w:pPr>
          </w:p>
        </w:tc>
      </w:tr>
      <w:tr w:rsidR="00A617CC" w:rsidRPr="00CB6185" w14:paraId="3334DB3A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7485" w14:textId="77777777" w:rsidR="006D3087" w:rsidRDefault="006D3087" w:rsidP="006D3087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32ABEDF4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08D4891A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5C9C6DA8" w14:textId="77777777" w:rsidR="006D3087" w:rsidRDefault="006D3087" w:rsidP="006D3087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de os participantes realizarem uma atividade ou executarem uma competência. O ensino é mais eficaz através da prática, da aplicação direta e da repetição.</w:t>
            </w:r>
          </w:p>
          <w:p w14:paraId="78279D3F" w14:textId="77777777" w:rsidR="006D3087" w:rsidRDefault="006D3087" w:rsidP="006D3087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explicarem os conteúdos a outra pessoa.</w:t>
            </w:r>
          </w:p>
          <w:p w14:paraId="22C86436" w14:textId="77777777" w:rsidR="006D3087" w:rsidRDefault="006D3087" w:rsidP="006D3087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</w:t>
            </w:r>
            <w:r>
              <w:lastRenderedPageBreak/>
              <w:t>humanitário. Este conteúdo tem a ver com o facto de se incentivar, convencer e provocar, na medida do possível, a adesão do grupo.</w:t>
            </w:r>
          </w:p>
          <w:p w14:paraId="7CB93BDD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693A7BBA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03A984E3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ficarão muito mais interessados e aprenderão mais fazendo, do que apenas ouvindo instruções de como proceder.</w:t>
            </w:r>
          </w:p>
          <w:p w14:paraId="195BA4AD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Decida como irá partilhar as responsabilidades se tiver um </w:t>
            </w:r>
            <w:proofErr w:type="spellStart"/>
            <w:r>
              <w:t>co-formador</w:t>
            </w:r>
            <w:proofErr w:type="spellEnd"/>
            <w:r>
              <w:t>.</w:t>
            </w:r>
          </w:p>
          <w:p w14:paraId="6BC93AC4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21E05AB4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37047BA4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reunião de balanço necessários. Seis grupos de quatro pessoas com cada pessoa a falar durante 2 minutos = 48 minutos, se todos falarem! Demoraria 24 minutos se um representante falasse por cada grupo durante 4 minutos.</w:t>
            </w:r>
          </w:p>
          <w:p w14:paraId="42080AA9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498DC531" w14:textId="77777777" w:rsidR="006D3087" w:rsidRPr="00DA42E4" w:rsidRDefault="006D3087" w:rsidP="006D3087">
            <w:pPr>
              <w:rPr>
                <w:b/>
              </w:rPr>
            </w:pPr>
          </w:p>
          <w:p w14:paraId="5ED2D3CC" w14:textId="77777777" w:rsidR="006D3087" w:rsidRDefault="006D3087" w:rsidP="006D3087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591421A2" w14:textId="77777777" w:rsidR="006D3087" w:rsidRDefault="006D3087" w:rsidP="006D3087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745B2C99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68CAE73C" w14:textId="77777777" w:rsidR="006D3087" w:rsidRDefault="006D3087" w:rsidP="006D30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4B15DA2A" w14:textId="77777777" w:rsidR="006D3087" w:rsidRPr="00DA42E4" w:rsidRDefault="006D3087" w:rsidP="006D3087">
            <w:pPr>
              <w:spacing w:line="252" w:lineRule="auto"/>
              <w:rPr>
                <w:bCs/>
              </w:rPr>
            </w:pPr>
          </w:p>
          <w:p w14:paraId="205F5048" w14:textId="77777777" w:rsidR="006D3087" w:rsidRDefault="006D3087" w:rsidP="006D3087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03979787" w14:textId="77777777" w:rsidR="006D3087" w:rsidRDefault="006D3087" w:rsidP="006D3087">
            <w:pPr>
              <w:pStyle w:val="ListParagraph"/>
              <w:numPr>
                <w:ilvl w:val="0"/>
                <w:numId w:val="28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 xml:space="preserve">STP 20 </w:t>
            </w:r>
            <w:proofErr w:type="spellStart"/>
            <w:r>
              <w:rPr>
                <w:b/>
                <w:bCs/>
              </w:rPr>
              <w:t>Evaluation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Form</w:t>
            </w:r>
            <w:proofErr w:type="spellEnd"/>
            <w:r>
              <w:rPr>
                <w:b/>
                <w:bCs/>
              </w:rPr>
              <w:t xml:space="preserve">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</w:t>
            </w:r>
            <w:r>
              <w:lastRenderedPageBreak/>
              <w:t>inquéritos (</w:t>
            </w:r>
            <w:proofErr w:type="spellStart"/>
            <w:r>
              <w:t>SurveyMonkey</w:t>
            </w:r>
            <w:proofErr w:type="spellEnd"/>
            <w:r>
              <w:t xml:space="preserve"> designa-o como “coletor”) ou uma versão personalizada para o seu evento.</w:t>
            </w:r>
          </w:p>
          <w:p w14:paraId="699CC073" w14:textId="77777777" w:rsidR="006D3087" w:rsidRPr="00DA42E4" w:rsidRDefault="006D3087" w:rsidP="006D3087">
            <w:pPr>
              <w:spacing w:line="252" w:lineRule="auto"/>
              <w:rPr>
                <w:bCs/>
              </w:rPr>
            </w:pPr>
          </w:p>
          <w:p w14:paraId="3D8FF4A3" w14:textId="77777777" w:rsidR="006D3087" w:rsidRDefault="006D3087" w:rsidP="006D3087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69C07F43" w14:textId="77777777" w:rsidR="00A617CC" w:rsidRDefault="006D3087" w:rsidP="006D3087"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201144">
              <w:rPr>
                <w:b/>
                <w:bCs/>
              </w:rPr>
              <w:t xml:space="preserve">Training </w:t>
            </w:r>
            <w:proofErr w:type="spellStart"/>
            <w:r w:rsidRPr="00201144">
              <w:rPr>
                <w:b/>
                <w:bCs/>
              </w:rPr>
              <w:t>event</w:t>
            </w:r>
            <w:proofErr w:type="spellEnd"/>
            <w:r w:rsidRPr="00201144">
              <w:rPr>
                <w:b/>
                <w:bCs/>
              </w:rPr>
              <w:t xml:space="preserve"> </w:t>
            </w:r>
            <w:proofErr w:type="spellStart"/>
            <w:r w:rsidRPr="00201144">
              <w:rPr>
                <w:b/>
                <w:bCs/>
              </w:rPr>
              <w:t>report</w:t>
            </w:r>
            <w:proofErr w:type="spellEnd"/>
            <w:r w:rsidRPr="00201144">
              <w:rPr>
                <w:b/>
                <w:bCs/>
              </w:rPr>
              <w:t xml:space="preserve"> template</w:t>
            </w:r>
            <w:r>
              <w:rPr>
                <w:b/>
                <w:bCs/>
              </w:rPr>
              <w:t>.docx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3EA3F683" w14:textId="3A0B9784" w:rsidR="006D3087" w:rsidRPr="00765628" w:rsidRDefault="006D3087" w:rsidP="006D3087">
            <w:pPr>
              <w:rPr>
                <w:b/>
              </w:rPr>
            </w:pPr>
          </w:p>
        </w:tc>
      </w:tr>
      <w:tr w:rsidR="00FF45EA" w:rsidRPr="00CB6185" w14:paraId="44BDA7B2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1F88" w14:textId="2A857066" w:rsidR="00FF45EA" w:rsidRPr="00CB6185" w:rsidRDefault="003E5803" w:rsidP="009573E6">
            <w:pPr>
              <w:rPr>
                <w:b/>
              </w:rPr>
            </w:pPr>
            <w:r>
              <w:rPr>
                <w:b/>
              </w:rPr>
              <w:lastRenderedPageBreak/>
              <w:t>Sugestões</w:t>
            </w:r>
            <w:r w:rsidR="00A617CC">
              <w:rPr>
                <w:b/>
              </w:rPr>
              <w:t xml:space="preserve"> para alteração local</w:t>
            </w:r>
          </w:p>
          <w:p w14:paraId="4485679E" w14:textId="77777777" w:rsidR="00FF45EA" w:rsidRPr="00CB6185" w:rsidRDefault="00FF45EA" w:rsidP="009573E6">
            <w:pPr>
              <w:rPr>
                <w:lang w:val="en-GB"/>
              </w:rPr>
            </w:pPr>
          </w:p>
          <w:p w14:paraId="05C9445D" w14:textId="1213662E" w:rsidR="00FF45EA" w:rsidRPr="00CB6185" w:rsidRDefault="00FF45EA" w:rsidP="00FF45EA">
            <w:pPr>
              <w:pStyle w:val="ListParagraph"/>
              <w:numPr>
                <w:ilvl w:val="0"/>
                <w:numId w:val="18"/>
              </w:numPr>
            </w:pPr>
            <w:r>
              <w:t xml:space="preserve">Se não tiver acesso a eletricidade ou </w:t>
            </w:r>
            <w:r w:rsidR="00D622A4">
              <w:t xml:space="preserve">a </w:t>
            </w:r>
            <w:r>
              <w:t>equipamento para apresentar diapositivos em PowerPoint, imprima os diapositivos em papel A3 com antecedência e realize a sessão como um evento ao vivo.</w:t>
            </w:r>
          </w:p>
          <w:p w14:paraId="422F7DAE" w14:textId="358B0A06" w:rsidR="00FF45EA" w:rsidRDefault="00B22E0F" w:rsidP="00FF45EA">
            <w:pPr>
              <w:pStyle w:val="ListParagraph"/>
              <w:numPr>
                <w:ilvl w:val="0"/>
                <w:numId w:val="18"/>
              </w:numPr>
            </w:pPr>
            <w:r>
              <w:t xml:space="preserve">Esta sessão é </w:t>
            </w:r>
            <w:r w:rsidR="003E5803">
              <w:t xml:space="preserve">perfeitamente </w:t>
            </w:r>
            <w:r>
              <w:t xml:space="preserve">exequível sem a apresentação elaborada em PowerPoint. A atividade de questionário suporta a maior parte da sessão e os pontos-chave dos diapositivos podem ser partilhados utilizando exemplares A3 impressos, ou utilizando o </w:t>
            </w:r>
            <w:proofErr w:type="spellStart"/>
            <w:r>
              <w:t>flip</w:t>
            </w:r>
            <w:proofErr w:type="spellEnd"/>
            <w:r>
              <w:t xml:space="preserve"> </w:t>
            </w:r>
            <w:proofErr w:type="spellStart"/>
            <w:r>
              <w:t>chart</w:t>
            </w:r>
            <w:proofErr w:type="spellEnd"/>
            <w:r>
              <w:t xml:space="preserve"> e a sua própria apresentação.</w:t>
            </w:r>
          </w:p>
          <w:p w14:paraId="15504D99" w14:textId="6BF21C2B" w:rsidR="009B3413" w:rsidRPr="00765628" w:rsidRDefault="009B3413" w:rsidP="009B3413">
            <w:pPr>
              <w:pStyle w:val="ListParagraph"/>
            </w:pPr>
          </w:p>
        </w:tc>
      </w:tr>
    </w:tbl>
    <w:p w14:paraId="594D5E75" w14:textId="77777777" w:rsidR="00232CFB" w:rsidRDefault="00232CFB" w:rsidP="00FF45EA"/>
    <w:sectPr w:rsidR="00232CFB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74958" w14:textId="77777777" w:rsidR="005A3954" w:rsidRDefault="005A3954" w:rsidP="009F2306">
      <w:pPr>
        <w:spacing w:after="0" w:line="240" w:lineRule="auto"/>
      </w:pPr>
      <w:r>
        <w:separator/>
      </w:r>
    </w:p>
  </w:endnote>
  <w:endnote w:type="continuationSeparator" w:id="0">
    <w:p w14:paraId="1EAFB04B" w14:textId="77777777" w:rsidR="005A3954" w:rsidRDefault="005A3954" w:rsidP="009F2306">
      <w:pPr>
        <w:spacing w:after="0" w:line="240" w:lineRule="auto"/>
      </w:pPr>
      <w:r>
        <w:continuationSeparator/>
      </w:r>
    </w:p>
  </w:endnote>
  <w:endnote w:type="continuationNotice" w:id="1">
    <w:p w14:paraId="1EC8FA75" w14:textId="77777777" w:rsidR="005A3954" w:rsidRDefault="005A39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94671" w14:textId="77777777" w:rsidR="005A3954" w:rsidRDefault="005A3954" w:rsidP="009F2306">
      <w:pPr>
        <w:spacing w:after="0" w:line="240" w:lineRule="auto"/>
      </w:pPr>
      <w:r>
        <w:separator/>
      </w:r>
    </w:p>
  </w:footnote>
  <w:footnote w:type="continuationSeparator" w:id="0">
    <w:p w14:paraId="2BFEAF15" w14:textId="77777777" w:rsidR="005A3954" w:rsidRDefault="005A3954" w:rsidP="009F2306">
      <w:pPr>
        <w:spacing w:after="0" w:line="240" w:lineRule="auto"/>
      </w:pPr>
      <w:r>
        <w:continuationSeparator/>
      </w:r>
    </w:p>
  </w:footnote>
  <w:footnote w:type="continuationNotice" w:id="1">
    <w:p w14:paraId="6E978971" w14:textId="77777777" w:rsidR="005A3954" w:rsidRDefault="005A39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0CC559F1" w:rsidR="004650C3" w:rsidRDefault="00E36C50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– Sessão 16 – A Esfera e a Coordenação</w:t>
    </w:r>
  </w:p>
  <w:p w14:paraId="04454F13" w14:textId="77777777" w:rsidR="004650C3" w:rsidRDefault="00465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F372C2"/>
    <w:multiLevelType w:val="hybridMultilevel"/>
    <w:tmpl w:val="B0F894F6"/>
    <w:lvl w:ilvl="0" w:tplc="2D080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A7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E8D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CF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760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601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C7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FAE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3E4BE4"/>
    <w:multiLevelType w:val="hybridMultilevel"/>
    <w:tmpl w:val="38F09E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2D3C49"/>
    <w:multiLevelType w:val="hybridMultilevel"/>
    <w:tmpl w:val="F9C0F1EE"/>
    <w:lvl w:ilvl="0" w:tplc="E6AE36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5A4DB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F520B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8C23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A3E0D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1D453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74D7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E144AA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7C41E2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DB568C"/>
    <w:multiLevelType w:val="hybridMultilevel"/>
    <w:tmpl w:val="E09EA7C4"/>
    <w:lvl w:ilvl="0" w:tplc="8CBC9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4E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88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92E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CC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CE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625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2AA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04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D105634"/>
    <w:multiLevelType w:val="hybridMultilevel"/>
    <w:tmpl w:val="64487E88"/>
    <w:lvl w:ilvl="0" w:tplc="ACC6CEB8">
      <w:start w:val="1"/>
      <w:numFmt w:val="decimal"/>
      <w:lvlText w:val="%1."/>
      <w:lvlJc w:val="left"/>
      <w:pPr>
        <w:ind w:left="79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6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7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13F2D"/>
    <w:multiLevelType w:val="hybridMultilevel"/>
    <w:tmpl w:val="D17877C4"/>
    <w:lvl w:ilvl="0" w:tplc="34FAC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988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AA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F6F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84D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3A0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649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EAC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1A1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33DFF"/>
    <w:multiLevelType w:val="hybridMultilevel"/>
    <w:tmpl w:val="60D09E1A"/>
    <w:lvl w:ilvl="0" w:tplc="EC9E1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AA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28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26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4AC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89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E4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DE4B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6E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2" w15:restartNumberingAfterBreak="0">
    <w:nsid w:val="6AB61B74"/>
    <w:multiLevelType w:val="hybridMultilevel"/>
    <w:tmpl w:val="ADFC2028"/>
    <w:lvl w:ilvl="0" w:tplc="1728D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E01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4A0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A89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8EB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D89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664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003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E0F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7"/>
  </w:num>
  <w:num w:numId="6">
    <w:abstractNumId w:val="10"/>
  </w:num>
  <w:num w:numId="7">
    <w:abstractNumId w:val="7"/>
  </w:num>
  <w:num w:numId="8">
    <w:abstractNumId w:val="16"/>
  </w:num>
  <w:num w:numId="9">
    <w:abstractNumId w:val="24"/>
  </w:num>
  <w:num w:numId="10">
    <w:abstractNumId w:val="21"/>
  </w:num>
  <w:num w:numId="11">
    <w:abstractNumId w:val="23"/>
  </w:num>
  <w:num w:numId="12">
    <w:abstractNumId w:val="23"/>
  </w:num>
  <w:num w:numId="13">
    <w:abstractNumId w:val="5"/>
  </w:num>
  <w:num w:numId="14">
    <w:abstractNumId w:val="11"/>
  </w:num>
  <w:num w:numId="15">
    <w:abstractNumId w:val="9"/>
  </w:num>
  <w:num w:numId="16">
    <w:abstractNumId w:val="15"/>
  </w:num>
  <w:num w:numId="17">
    <w:abstractNumId w:val="25"/>
  </w:num>
  <w:num w:numId="18">
    <w:abstractNumId w:val="8"/>
  </w:num>
  <w:num w:numId="19">
    <w:abstractNumId w:val="0"/>
  </w:num>
  <w:num w:numId="20">
    <w:abstractNumId w:val="12"/>
  </w:num>
  <w:num w:numId="21">
    <w:abstractNumId w:val="14"/>
  </w:num>
  <w:num w:numId="22">
    <w:abstractNumId w:val="13"/>
  </w:num>
  <w:num w:numId="23">
    <w:abstractNumId w:val="1"/>
  </w:num>
  <w:num w:numId="24">
    <w:abstractNumId w:val="20"/>
  </w:num>
  <w:num w:numId="25">
    <w:abstractNumId w:val="22"/>
  </w:num>
  <w:num w:numId="26">
    <w:abstractNumId w:val="18"/>
  </w:num>
  <w:num w:numId="27">
    <w:abstractNumId w:val="23"/>
  </w:num>
  <w:num w:numId="28">
    <w:abstractNumId w:val="19"/>
  </w:num>
  <w:num w:numId="29">
    <w:abstractNumId w:val="6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62897"/>
    <w:rsid w:val="000732A7"/>
    <w:rsid w:val="000B2C31"/>
    <w:rsid w:val="000B71BE"/>
    <w:rsid w:val="000D614A"/>
    <w:rsid w:val="000F1EA2"/>
    <w:rsid w:val="001011C2"/>
    <w:rsid w:val="00115E5C"/>
    <w:rsid w:val="00126092"/>
    <w:rsid w:val="0013349B"/>
    <w:rsid w:val="00136435"/>
    <w:rsid w:val="001368CD"/>
    <w:rsid w:val="001374BF"/>
    <w:rsid w:val="00171611"/>
    <w:rsid w:val="001778E9"/>
    <w:rsid w:val="001833BC"/>
    <w:rsid w:val="001C434B"/>
    <w:rsid w:val="001C4533"/>
    <w:rsid w:val="001C6EBD"/>
    <w:rsid w:val="001E1B20"/>
    <w:rsid w:val="00215C39"/>
    <w:rsid w:val="00232CFB"/>
    <w:rsid w:val="00244E9D"/>
    <w:rsid w:val="0026204F"/>
    <w:rsid w:val="00265A9F"/>
    <w:rsid w:val="0027203D"/>
    <w:rsid w:val="00297F18"/>
    <w:rsid w:val="002A337D"/>
    <w:rsid w:val="002A5469"/>
    <w:rsid w:val="002B21A7"/>
    <w:rsid w:val="002B5080"/>
    <w:rsid w:val="002B5158"/>
    <w:rsid w:val="002C1648"/>
    <w:rsid w:val="002C3686"/>
    <w:rsid w:val="002F12DB"/>
    <w:rsid w:val="002F1DDC"/>
    <w:rsid w:val="002F571C"/>
    <w:rsid w:val="00306616"/>
    <w:rsid w:val="00327AD4"/>
    <w:rsid w:val="00330290"/>
    <w:rsid w:val="003329CB"/>
    <w:rsid w:val="00346CC2"/>
    <w:rsid w:val="00361321"/>
    <w:rsid w:val="00375A6D"/>
    <w:rsid w:val="0037683A"/>
    <w:rsid w:val="003A08A1"/>
    <w:rsid w:val="003C40EB"/>
    <w:rsid w:val="003D307A"/>
    <w:rsid w:val="003E0FFC"/>
    <w:rsid w:val="003E5803"/>
    <w:rsid w:val="003E6061"/>
    <w:rsid w:val="003F0B87"/>
    <w:rsid w:val="003F0C15"/>
    <w:rsid w:val="004125DA"/>
    <w:rsid w:val="00443798"/>
    <w:rsid w:val="00451219"/>
    <w:rsid w:val="0046336B"/>
    <w:rsid w:val="004650C3"/>
    <w:rsid w:val="00480845"/>
    <w:rsid w:val="00487581"/>
    <w:rsid w:val="00494258"/>
    <w:rsid w:val="004A6528"/>
    <w:rsid w:val="004B5F46"/>
    <w:rsid w:val="004C6418"/>
    <w:rsid w:val="004E3E4E"/>
    <w:rsid w:val="004F1DDA"/>
    <w:rsid w:val="00506A0F"/>
    <w:rsid w:val="00515194"/>
    <w:rsid w:val="00525093"/>
    <w:rsid w:val="00537753"/>
    <w:rsid w:val="00537A04"/>
    <w:rsid w:val="00584054"/>
    <w:rsid w:val="005A03EA"/>
    <w:rsid w:val="005A3954"/>
    <w:rsid w:val="005B3BB7"/>
    <w:rsid w:val="005C0376"/>
    <w:rsid w:val="005C360C"/>
    <w:rsid w:val="005D131A"/>
    <w:rsid w:val="0062537C"/>
    <w:rsid w:val="00634BF2"/>
    <w:rsid w:val="00685F40"/>
    <w:rsid w:val="006A14CD"/>
    <w:rsid w:val="006D3087"/>
    <w:rsid w:val="006D58CF"/>
    <w:rsid w:val="006E6F05"/>
    <w:rsid w:val="006F2023"/>
    <w:rsid w:val="007000BF"/>
    <w:rsid w:val="007131F5"/>
    <w:rsid w:val="007217EB"/>
    <w:rsid w:val="00734079"/>
    <w:rsid w:val="007379D9"/>
    <w:rsid w:val="007550E0"/>
    <w:rsid w:val="00756AE5"/>
    <w:rsid w:val="007572B5"/>
    <w:rsid w:val="00765628"/>
    <w:rsid w:val="00766068"/>
    <w:rsid w:val="00767BF0"/>
    <w:rsid w:val="007A7593"/>
    <w:rsid w:val="007B2013"/>
    <w:rsid w:val="007C1EA7"/>
    <w:rsid w:val="008036FF"/>
    <w:rsid w:val="00803FE7"/>
    <w:rsid w:val="00805E26"/>
    <w:rsid w:val="00817E39"/>
    <w:rsid w:val="00822342"/>
    <w:rsid w:val="00853C33"/>
    <w:rsid w:val="008618BA"/>
    <w:rsid w:val="00864CEF"/>
    <w:rsid w:val="00871452"/>
    <w:rsid w:val="00874FBB"/>
    <w:rsid w:val="00882A12"/>
    <w:rsid w:val="00883BCC"/>
    <w:rsid w:val="008919CC"/>
    <w:rsid w:val="008B79E7"/>
    <w:rsid w:val="008C519C"/>
    <w:rsid w:val="008D2457"/>
    <w:rsid w:val="008D6174"/>
    <w:rsid w:val="008E4AEF"/>
    <w:rsid w:val="008E4CD4"/>
    <w:rsid w:val="00906940"/>
    <w:rsid w:val="00973CDA"/>
    <w:rsid w:val="00974071"/>
    <w:rsid w:val="009757C2"/>
    <w:rsid w:val="009861BA"/>
    <w:rsid w:val="00986C72"/>
    <w:rsid w:val="009938DD"/>
    <w:rsid w:val="00993D8C"/>
    <w:rsid w:val="009B3413"/>
    <w:rsid w:val="009D6AF5"/>
    <w:rsid w:val="009E7382"/>
    <w:rsid w:val="009F2306"/>
    <w:rsid w:val="00A0170B"/>
    <w:rsid w:val="00A07B8C"/>
    <w:rsid w:val="00A249F7"/>
    <w:rsid w:val="00A317DB"/>
    <w:rsid w:val="00A353A7"/>
    <w:rsid w:val="00A438CE"/>
    <w:rsid w:val="00A46EE1"/>
    <w:rsid w:val="00A539E2"/>
    <w:rsid w:val="00A617CC"/>
    <w:rsid w:val="00A732DE"/>
    <w:rsid w:val="00A8524D"/>
    <w:rsid w:val="00A8788C"/>
    <w:rsid w:val="00A93CF5"/>
    <w:rsid w:val="00A955FD"/>
    <w:rsid w:val="00AA699A"/>
    <w:rsid w:val="00AB4AC5"/>
    <w:rsid w:val="00AB63E3"/>
    <w:rsid w:val="00AE320C"/>
    <w:rsid w:val="00B20007"/>
    <w:rsid w:val="00B22E0F"/>
    <w:rsid w:val="00B24A55"/>
    <w:rsid w:val="00B51BC8"/>
    <w:rsid w:val="00B53D3E"/>
    <w:rsid w:val="00B55BE2"/>
    <w:rsid w:val="00B67F34"/>
    <w:rsid w:val="00B722BC"/>
    <w:rsid w:val="00B9610E"/>
    <w:rsid w:val="00BB11B7"/>
    <w:rsid w:val="00BB41A3"/>
    <w:rsid w:val="00BF2952"/>
    <w:rsid w:val="00C654E1"/>
    <w:rsid w:val="00C72BB7"/>
    <w:rsid w:val="00C815F9"/>
    <w:rsid w:val="00C82511"/>
    <w:rsid w:val="00C86AF9"/>
    <w:rsid w:val="00CB6185"/>
    <w:rsid w:val="00CC09F1"/>
    <w:rsid w:val="00CD7BEB"/>
    <w:rsid w:val="00CE4EC2"/>
    <w:rsid w:val="00D04BC6"/>
    <w:rsid w:val="00D06489"/>
    <w:rsid w:val="00D11E59"/>
    <w:rsid w:val="00D30534"/>
    <w:rsid w:val="00D33703"/>
    <w:rsid w:val="00D622A4"/>
    <w:rsid w:val="00D62F8F"/>
    <w:rsid w:val="00DB2D45"/>
    <w:rsid w:val="00DC018E"/>
    <w:rsid w:val="00DF4692"/>
    <w:rsid w:val="00DF6FB6"/>
    <w:rsid w:val="00E100DA"/>
    <w:rsid w:val="00E2734E"/>
    <w:rsid w:val="00E3208F"/>
    <w:rsid w:val="00E36C50"/>
    <w:rsid w:val="00E43F87"/>
    <w:rsid w:val="00E71220"/>
    <w:rsid w:val="00E7536F"/>
    <w:rsid w:val="00E87E97"/>
    <w:rsid w:val="00E97BE0"/>
    <w:rsid w:val="00EA1EE2"/>
    <w:rsid w:val="00EA20BE"/>
    <w:rsid w:val="00EB6DD1"/>
    <w:rsid w:val="00ED5281"/>
    <w:rsid w:val="00EF1DEE"/>
    <w:rsid w:val="00F0412D"/>
    <w:rsid w:val="00F1200F"/>
    <w:rsid w:val="00F26DE9"/>
    <w:rsid w:val="00F31AE6"/>
    <w:rsid w:val="00F66F4B"/>
    <w:rsid w:val="00F7553B"/>
    <w:rsid w:val="00F82440"/>
    <w:rsid w:val="00F83DBC"/>
    <w:rsid w:val="00F83DD0"/>
    <w:rsid w:val="00F8536E"/>
    <w:rsid w:val="00F92881"/>
    <w:rsid w:val="00FC19EA"/>
    <w:rsid w:val="00FC64AE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paragraph" w:styleId="Heading1">
    <w:name w:val="heading 1"/>
    <w:basedOn w:val="Normal"/>
    <w:next w:val="Normal"/>
    <w:link w:val="Heading1Char"/>
    <w:autoRedefine/>
    <w:qFormat/>
    <w:rsid w:val="00803FE7"/>
    <w:pPr>
      <w:keepNext/>
      <w:spacing w:before="240" w:after="240" w:line="264" w:lineRule="auto"/>
      <w:jc w:val="center"/>
      <w:outlineLvl w:val="0"/>
    </w:pPr>
    <w:rPr>
      <w:rFonts w:ascii="Tahoma" w:eastAsiaTheme="majorEastAsia" w:hAnsi="Tahoma" w:cs="Tahoma"/>
      <w:b/>
      <w:smallCaps/>
      <w:color w:val="000080"/>
      <w:kern w:val="32"/>
      <w:sz w:val="32"/>
      <w:szCs w:val="3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3DB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FBB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874FBB"/>
  </w:style>
  <w:style w:type="character" w:customStyle="1" w:styleId="Heading1Char">
    <w:name w:val="Heading 1 Char"/>
    <w:basedOn w:val="DefaultParagraphFont"/>
    <w:link w:val="Heading1"/>
    <w:rsid w:val="00803FE7"/>
    <w:rPr>
      <w:rFonts w:ascii="Tahoma" w:eastAsiaTheme="majorEastAsia" w:hAnsi="Tahoma" w:cs="Tahoma"/>
      <w:b/>
      <w:smallCaps/>
      <w:color w:val="000080"/>
      <w:kern w:val="32"/>
      <w:sz w:val="32"/>
      <w:szCs w:val="32"/>
      <w:lang w:val="pt-PT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50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6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66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6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595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658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981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62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872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926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532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44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1">
                  <c:v>50</c:v>
                </c:pt>
                <c:pt idx="2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A14535D4-F1FF-449E-868C-10A924CF30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401C0-D94C-41B1-8ACD-DF56024A7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56BD92-75D8-4A79-90F6-D5B5C17D48A7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1556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STP16 TN Sphere and Coordination</dc:title>
  <dc:subject>tradução de en-pt</dc:subject>
  <dc:creator>Jim Good;Luísa Merki</dc:creator>
  <cp:keywords>2021107</cp:keywords>
  <dc:description/>
  <cp:lastModifiedBy>Luisa</cp:lastModifiedBy>
  <cp:revision>8</cp:revision>
  <dcterms:created xsi:type="dcterms:W3CDTF">2019-04-20T07:51:00Z</dcterms:created>
  <dcterms:modified xsi:type="dcterms:W3CDTF">2021-07-13T10:54:00Z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6889400</vt:r8>
  </property>
</Properties>
</file>